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FD5F4C">
        <w:rPr>
          <w:rFonts w:ascii="ＭＳ 明朝" w:eastAsia="ＭＳ 明朝" w:hAnsi="ＭＳ 明朝" w:hint="eastAsia"/>
        </w:rPr>
        <w:t>別記様式第</w:t>
      </w:r>
      <w:r w:rsidR="004860B3" w:rsidRPr="00FD5F4C">
        <w:rPr>
          <w:rFonts w:ascii="ＭＳ 明朝" w:eastAsia="ＭＳ 明朝" w:hAnsi="ＭＳ 明朝" w:hint="eastAsia"/>
        </w:rPr>
        <w:t>１</w:t>
      </w:r>
      <w:r w:rsidRPr="00FD5F4C">
        <w:rPr>
          <w:rFonts w:ascii="ＭＳ 明朝" w:eastAsia="ＭＳ 明朝" w:hAnsi="ＭＳ 明朝" w:hint="eastAsia"/>
        </w:rPr>
        <w:t>号の</w:t>
      </w:r>
      <w:r w:rsidR="004860B3" w:rsidRPr="00FD5F4C">
        <w:rPr>
          <w:rFonts w:ascii="ＭＳ 明朝" w:eastAsia="ＭＳ 明朝" w:hAnsi="ＭＳ 明朝" w:hint="eastAsia"/>
        </w:rPr>
        <w:t>２</w:t>
      </w:r>
      <w:r w:rsidR="00266979" w:rsidRPr="00FD5F4C">
        <w:rPr>
          <w:rFonts w:ascii="ＭＳ 明朝" w:eastAsia="ＭＳ 明朝" w:hAnsi="ＭＳ 明朝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</w:t>
      </w:r>
      <w:r w:rsidR="00266979">
        <w:rPr>
          <w:rFonts w:ascii="ＭＳ 明朝" w:eastAsia="ＭＳ 明朝" w:hAnsi="ＭＳ 明朝" w:hint="eastAsia"/>
        </w:rPr>
        <w:t>１１の２関係）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C778B6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C778B6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4367"/>
        <w:gridCol w:w="1601"/>
      </w:tblGrid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AA58CA" w:rsidP="000D0C20">
            <w:pPr>
              <w:widowControl/>
              <w:ind w:leftChars="-15" w:left="-33"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志太広域事務組合</w:t>
            </w:r>
            <w:r w:rsidR="00D475B8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0D0C2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bookmarkStart w:id="0" w:name="_GoBack"/>
            <w:bookmarkEnd w:id="0"/>
          </w:p>
          <w:p w:rsidR="00D475B8" w:rsidRPr="000D0C20" w:rsidRDefault="00D475B8" w:rsidP="00D475B8">
            <w:pPr>
              <w:widowControl/>
              <w:ind w:leftChars="-15" w:left="-22" w:hangingChars="5" w:hanging="11"/>
              <w:rPr>
                <w:rFonts w:ascii="ＭＳ 明朝" w:eastAsia="ＭＳ 明朝" w:hAnsi="ＭＳ 明朝" w:cs="ＭＳ Ｐゴシック"/>
              </w:rPr>
            </w:pPr>
          </w:p>
          <w:p w:rsidR="00ED3CEF" w:rsidRDefault="00C778B6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ESgQ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E8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S4w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kL&#10;sTy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C21C2A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Default="00C21C2A" w:rsidP="00F401A4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F401A4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:rsidR="00852F1A" w:rsidRDefault="00852F1A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804E60" w:rsidRDefault="00C778B6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17780</wp:posOffset>
                      </wp:positionV>
                      <wp:extent cx="544830" cy="457200"/>
                      <wp:effectExtent l="0" t="0" r="1905" b="190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75pt;margin-top:1.4pt;width:42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OEtgIAAL4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" filled="f" stroked="f">
                      <v:textbox style="mso-fit-shape-to-text:t" inset="5.85pt,.7pt,5.85pt,.7pt">
                        <w:txbxContent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DE4D5C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A107E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66979" w:rsidRPr="00C21C2A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979" w:rsidRDefault="0026697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66979" w:rsidRPr="00C21C2A" w:rsidRDefault="0026697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266979" w:rsidRPr="006D2C13" w:rsidRDefault="0026697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66979" w:rsidRPr="006D2C13" w:rsidRDefault="0026697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Default="00266979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266979" w:rsidP="00804E6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84EC6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E84EC6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84EC6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E84EC6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804E60">
        <w:trPr>
          <w:trHeight w:val="148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C778B6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FD5F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FD5F4C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773752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FD5F4C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D5F4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773752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FD5F4C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C778B6">
      <w:headerReference w:type="default" r:id="rId7"/>
      <w:pgSz w:w="11906" w:h="16838" w:code="9"/>
      <w:pgMar w:top="1134" w:right="794" w:bottom="1134" w:left="102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A7" w:rsidRDefault="00041EA7" w:rsidP="002168AD">
      <w:r>
        <w:separator/>
      </w:r>
    </w:p>
  </w:endnote>
  <w:endnote w:type="continuationSeparator" w:id="0">
    <w:p w:rsidR="00041EA7" w:rsidRDefault="00041EA7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A7" w:rsidRDefault="00041EA7" w:rsidP="002168AD">
      <w:r>
        <w:separator/>
      </w:r>
    </w:p>
  </w:footnote>
  <w:footnote w:type="continuationSeparator" w:id="0">
    <w:p w:rsidR="00041EA7" w:rsidRDefault="00041EA7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41EA7"/>
    <w:rsid w:val="000A4EAE"/>
    <w:rsid w:val="000D0C20"/>
    <w:rsid w:val="000D7781"/>
    <w:rsid w:val="001650D4"/>
    <w:rsid w:val="00177BE8"/>
    <w:rsid w:val="001966A0"/>
    <w:rsid w:val="001A107E"/>
    <w:rsid w:val="001D6CE5"/>
    <w:rsid w:val="001F4CB4"/>
    <w:rsid w:val="0020153F"/>
    <w:rsid w:val="00213917"/>
    <w:rsid w:val="002168AD"/>
    <w:rsid w:val="00246775"/>
    <w:rsid w:val="002638C6"/>
    <w:rsid w:val="00266979"/>
    <w:rsid w:val="00307441"/>
    <w:rsid w:val="00341329"/>
    <w:rsid w:val="0037443D"/>
    <w:rsid w:val="003D72A4"/>
    <w:rsid w:val="00424C36"/>
    <w:rsid w:val="004365F7"/>
    <w:rsid w:val="00452AFA"/>
    <w:rsid w:val="004742F8"/>
    <w:rsid w:val="004860B3"/>
    <w:rsid w:val="004A07C0"/>
    <w:rsid w:val="00566D0D"/>
    <w:rsid w:val="00591DAB"/>
    <w:rsid w:val="005A3CC4"/>
    <w:rsid w:val="005B748D"/>
    <w:rsid w:val="005C6C6B"/>
    <w:rsid w:val="00624F26"/>
    <w:rsid w:val="00634091"/>
    <w:rsid w:val="00641777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A578B"/>
    <w:rsid w:val="007D5661"/>
    <w:rsid w:val="00804E60"/>
    <w:rsid w:val="00852F1A"/>
    <w:rsid w:val="00871D26"/>
    <w:rsid w:val="0089226B"/>
    <w:rsid w:val="008C786A"/>
    <w:rsid w:val="008D3531"/>
    <w:rsid w:val="0096421C"/>
    <w:rsid w:val="00984368"/>
    <w:rsid w:val="00986719"/>
    <w:rsid w:val="009C7F64"/>
    <w:rsid w:val="009D21D1"/>
    <w:rsid w:val="009D4B2C"/>
    <w:rsid w:val="00A21AC0"/>
    <w:rsid w:val="00A52460"/>
    <w:rsid w:val="00A614FC"/>
    <w:rsid w:val="00A67E74"/>
    <w:rsid w:val="00A95449"/>
    <w:rsid w:val="00A9568D"/>
    <w:rsid w:val="00AA58CA"/>
    <w:rsid w:val="00B0532A"/>
    <w:rsid w:val="00B41BCE"/>
    <w:rsid w:val="00B646C0"/>
    <w:rsid w:val="00BC621E"/>
    <w:rsid w:val="00C0092D"/>
    <w:rsid w:val="00C21C2A"/>
    <w:rsid w:val="00C60631"/>
    <w:rsid w:val="00C778B6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475B8"/>
    <w:rsid w:val="00D65728"/>
    <w:rsid w:val="00D801AC"/>
    <w:rsid w:val="00DC76B8"/>
    <w:rsid w:val="00DD300D"/>
    <w:rsid w:val="00DE4D5C"/>
    <w:rsid w:val="00E130D1"/>
    <w:rsid w:val="00E30F76"/>
    <w:rsid w:val="00E52EF7"/>
    <w:rsid w:val="00E84EC6"/>
    <w:rsid w:val="00E96B43"/>
    <w:rsid w:val="00ED3CEF"/>
    <w:rsid w:val="00EF4994"/>
    <w:rsid w:val="00F00C26"/>
    <w:rsid w:val="00F401A4"/>
    <w:rsid w:val="00F54235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044EE3"/>
  <w15:chartTrackingRefBased/>
  <w15:docId w15:val="{076F7FFD-4FC9-4A3F-886D-EA38F22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白瀧漁太</cp:lastModifiedBy>
  <cp:revision>6</cp:revision>
  <cp:lastPrinted>2020-04-10T01:32:00Z</cp:lastPrinted>
  <dcterms:created xsi:type="dcterms:W3CDTF">2020-04-13T23:36:00Z</dcterms:created>
  <dcterms:modified xsi:type="dcterms:W3CDTF">2021-06-25T07:10:00Z</dcterms:modified>
</cp:coreProperties>
</file>